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04" w:rsidRPr="00A02704" w:rsidRDefault="00A02704" w:rsidP="00A02704">
      <w:pPr>
        <w:spacing w:after="0" w:line="240" w:lineRule="auto"/>
        <w:ind w:firstLine="709"/>
        <w:jc w:val="center"/>
        <w:rPr>
          <w:rFonts w:ascii="Palatino Linotype" w:hAnsi="Palatino Linotype"/>
          <w:b/>
          <w:color w:val="000000" w:themeColor="text1"/>
          <w:sz w:val="28"/>
          <w:szCs w:val="28"/>
        </w:rPr>
      </w:pPr>
      <w:bookmarkStart w:id="0" w:name="_GoBack"/>
      <w:bookmarkEnd w:id="0"/>
      <w:r w:rsidRPr="00A02704">
        <w:rPr>
          <w:rFonts w:ascii="Palatino Linotype" w:hAnsi="Palatino Linotype"/>
          <w:b/>
          <w:color w:val="000000" w:themeColor="text1"/>
          <w:sz w:val="28"/>
          <w:szCs w:val="28"/>
        </w:rPr>
        <w:t>INSTYTUT CHEMII I TECHNIKI JĄDROWEJ</w:t>
      </w:r>
    </w:p>
    <w:p w:rsidR="00A02704" w:rsidRDefault="00A02704" w:rsidP="00A02704">
      <w:pPr>
        <w:spacing w:after="0" w:line="240" w:lineRule="auto"/>
        <w:ind w:firstLine="709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</w:p>
    <w:p w:rsidR="00A02704" w:rsidRDefault="00A02704" w:rsidP="00A02704">
      <w:pPr>
        <w:spacing w:after="0" w:line="240" w:lineRule="auto"/>
        <w:ind w:firstLine="709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Centrum Radiobiologii i Dozymetrii Biologicznej</w:t>
      </w:r>
    </w:p>
    <w:p w:rsidR="00A02704" w:rsidRDefault="00A02704" w:rsidP="00A02704">
      <w:pPr>
        <w:spacing w:after="0" w:line="240" w:lineRule="auto"/>
        <w:ind w:firstLine="709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:rsidR="00883A3B" w:rsidRDefault="00883A3B" w:rsidP="00A02704">
      <w:pPr>
        <w:spacing w:after="0" w:line="360" w:lineRule="auto"/>
        <w:jc w:val="center"/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</w:pPr>
    </w:p>
    <w:p w:rsidR="00A02704" w:rsidRPr="00A02704" w:rsidRDefault="00A02704" w:rsidP="00A02704">
      <w:pPr>
        <w:spacing w:after="0" w:line="360" w:lineRule="auto"/>
        <w:jc w:val="center"/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</w:pPr>
      <w:proofErr w:type="spellStart"/>
      <w:r w:rsidRPr="00A02704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Nanozeolit</w:t>
      </w:r>
      <w:proofErr w:type="spellEnd"/>
      <w:r w:rsidRPr="00A02704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02704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NaA</w:t>
      </w:r>
      <w:proofErr w:type="spellEnd"/>
      <w:r w:rsidRPr="00A02704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02704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funkcjonalizowany</w:t>
      </w:r>
      <w:proofErr w:type="spellEnd"/>
      <w:r w:rsidRPr="00A02704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 przeciwciałem</w:t>
      </w:r>
      <w:r w:rsidRPr="00A02704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br/>
        <w:t xml:space="preserve">anty-PSMA i znakowany radionuklidem </w:t>
      </w:r>
      <w:r w:rsidRPr="00A02704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  <w:vertAlign w:val="superscript"/>
        </w:rPr>
        <w:t>223</w:t>
      </w:r>
      <w:r w:rsidRPr="00A02704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Ra jako potencjalny </w:t>
      </w:r>
      <w:proofErr w:type="spellStart"/>
      <w:r w:rsidRPr="00A02704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radiofarmaceutyk</w:t>
      </w:r>
      <w:proofErr w:type="spellEnd"/>
      <w:r w:rsidRPr="00A02704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 dla celowanej terapii raka stercza </w:t>
      </w:r>
    </w:p>
    <w:p w:rsidR="00A02704" w:rsidRDefault="00A02704" w:rsidP="00A02704">
      <w:pPr>
        <w:spacing w:after="0" w:line="240" w:lineRule="auto"/>
        <w:ind w:firstLine="709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:rsidR="00A02704" w:rsidRPr="00A02704" w:rsidRDefault="00A02704" w:rsidP="00A02704">
      <w:pPr>
        <w:spacing w:after="0"/>
        <w:ind w:firstLine="709"/>
        <w:jc w:val="center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A02704">
        <w:rPr>
          <w:rFonts w:ascii="Palatino Linotype" w:hAnsi="Palatino Linotype"/>
          <w:b/>
          <w:color w:val="000000" w:themeColor="text1"/>
          <w:sz w:val="24"/>
          <w:szCs w:val="24"/>
        </w:rPr>
        <w:t>Malwina Czerwińska</w:t>
      </w:r>
    </w:p>
    <w:p w:rsidR="00A02704" w:rsidRDefault="00A02704" w:rsidP="00A02704">
      <w:pPr>
        <w:spacing w:after="0" w:line="360" w:lineRule="auto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</w:p>
    <w:p w:rsidR="00A02704" w:rsidRPr="00A02704" w:rsidRDefault="00A02704" w:rsidP="00A02704">
      <w:pPr>
        <w:spacing w:after="0" w:line="360" w:lineRule="auto"/>
        <w:jc w:val="center"/>
        <w:rPr>
          <w:rFonts w:ascii="Palatino Linotype" w:hAnsi="Palatino Linotype" w:cs="Times New Roman"/>
          <w:bCs/>
          <w:color w:val="000000" w:themeColor="text1"/>
          <w:sz w:val="24"/>
          <w:szCs w:val="24"/>
        </w:rPr>
      </w:pPr>
      <w:r w:rsidRPr="00A02704">
        <w:rPr>
          <w:rFonts w:ascii="Palatino Linotype" w:hAnsi="Palatino Linotype"/>
          <w:color w:val="000000" w:themeColor="text1"/>
          <w:sz w:val="24"/>
          <w:szCs w:val="24"/>
        </w:rPr>
        <w:t xml:space="preserve">Promotorzy pracy: </w:t>
      </w:r>
      <w:r w:rsidRPr="00A02704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prof. dr hab. Anna </w:t>
      </w:r>
      <w:proofErr w:type="spellStart"/>
      <w:r w:rsidRPr="00A02704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Lankoff</w:t>
      </w:r>
      <w:proofErr w:type="spellEnd"/>
    </w:p>
    <w:p w:rsidR="00A02704" w:rsidRPr="00A02704" w:rsidRDefault="00A02704" w:rsidP="00A02704">
      <w:pPr>
        <w:spacing w:after="0" w:line="360" w:lineRule="auto"/>
        <w:jc w:val="center"/>
        <w:rPr>
          <w:rFonts w:ascii="Palatino Linotype" w:hAnsi="Palatino Linotype" w:cs="Times New Roman"/>
          <w:bCs/>
          <w:color w:val="000000" w:themeColor="text1"/>
          <w:sz w:val="24"/>
          <w:szCs w:val="24"/>
        </w:rPr>
      </w:pPr>
      <w:r w:rsidRPr="00A02704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          </w:t>
      </w:r>
      <w:r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                             </w:t>
      </w:r>
      <w:r w:rsidRPr="00A02704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prof. dr hab. Aleksander Bilewicz</w:t>
      </w:r>
    </w:p>
    <w:p w:rsidR="00A02704" w:rsidRPr="00A02704" w:rsidRDefault="00A02704" w:rsidP="00A02704">
      <w:pPr>
        <w:spacing w:after="0"/>
        <w:ind w:firstLine="709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:rsidR="00A02704" w:rsidRPr="00D64AC1" w:rsidRDefault="00A02704" w:rsidP="00A02704">
      <w:pPr>
        <w:spacing w:after="0"/>
        <w:ind w:firstLine="709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W krajach wysoko rozwiniętych rak prostaty jest obecnie jednym z najczęściej stwierdzanych nowotworów złośliwych w populacji męskiej i drugą przyczyną zgonów nowotworowych. Chociaż pierwotny rak stercza może być efektywnie leczony za pomocą wielu rodzajów terapii, u 30-50 % pacjentów dochodzi do rozwinięcia się oporność na leczenie. Średnia długość życia mężczyzn z rakiem opornym na leczenie kastracyjne wynosi 12 miesięcy, a główną przyczyną zgonów jest nieuleczalny obecnie, przerzutowy rak stercza. W związku z bardzo dużą zachorowalnością i umieralnością na raka stercza, istnieje pilna potrzeba rozwoju nowych sposobów terapii i opracowania nowych związków do celowanej terapii. </w:t>
      </w:r>
    </w:p>
    <w:p w:rsidR="00A02704" w:rsidRPr="00D64AC1" w:rsidRDefault="00A02704" w:rsidP="00A02704">
      <w:pPr>
        <w:spacing w:after="0"/>
        <w:ind w:firstLine="709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Przedmiotem niniejszej rozprawy było otrzymanie nowego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radiobiokoniugatu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D64AC1">
        <w:rPr>
          <w:rFonts w:ascii="Palatino Linotype" w:hAnsi="Palatino Linotype"/>
          <w:color w:val="000000" w:themeColor="text1"/>
          <w:sz w:val="24"/>
          <w:szCs w:val="24"/>
          <w:vertAlign w:val="superscript"/>
        </w:rPr>
        <w:t>223</w:t>
      </w: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RaA-silan-PEG-D2B, opartego na nośniku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nanozeolitowym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NaA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>, modyfikowanym powierzchniowo związkiem silan-PEG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>-NH</w:t>
      </w:r>
      <w:r w:rsidRPr="00771A97">
        <w:rPr>
          <w:rFonts w:ascii="Palatino Linotype" w:hAnsi="Palatino Linotype" w:cs="Times New Roman"/>
          <w:color w:val="000000" w:themeColor="text1"/>
          <w:sz w:val="24"/>
          <w:szCs w:val="24"/>
          <w:vertAlign w:val="subscript"/>
        </w:rPr>
        <w:t>2</w:t>
      </w: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,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funkcjonalizowanym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przeciwciałami anty-PSMA D2B i znakowanym radionuklidem </w:t>
      </w:r>
      <w:r w:rsidRPr="00D64AC1">
        <w:rPr>
          <w:rFonts w:ascii="Palatino Linotype" w:hAnsi="Palatino Linotype"/>
          <w:color w:val="000000" w:themeColor="text1"/>
          <w:sz w:val="24"/>
          <w:szCs w:val="24"/>
          <w:vertAlign w:val="superscript"/>
        </w:rPr>
        <w:t>223</w:t>
      </w: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Ra do celowanej terapii raka prostaty. </w:t>
      </w:r>
    </w:p>
    <w:p w:rsidR="00A02704" w:rsidRPr="00D64AC1" w:rsidRDefault="00A02704" w:rsidP="00A02704">
      <w:pPr>
        <w:spacing w:after="0"/>
        <w:ind w:firstLine="709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64AC1">
        <w:rPr>
          <w:rFonts w:ascii="Palatino Linotype" w:hAnsi="Palatino Linotype"/>
          <w:color w:val="000000" w:themeColor="text1"/>
          <w:sz w:val="24"/>
          <w:szCs w:val="24"/>
        </w:rPr>
        <w:t>Część literaturowa opisuje epidemiologię i podstawowe metody leczenia raka prostaty, potencjalne cele molekularne, ligandy ukierunkowane na receptor PSMA oraz radionuklidy używane w celowanej terapii raka prostaty. Przedstawiono również wyniki dotychczasowych badań przedklinicznych i klinicznych z</w:t>
      </w:r>
      <w:r>
        <w:rPr>
          <w:rFonts w:ascii="Palatino Linotype" w:hAnsi="Palatino Linotype"/>
          <w:color w:val="000000" w:themeColor="text1"/>
          <w:sz w:val="24"/>
          <w:szCs w:val="24"/>
        </w:rPr>
        <w:t> </w:t>
      </w: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zastosowaniem ligandów ukierunkowanych na receptor PSMA i znakowanych radionuklidami do celowanej terapii raka prostaty. Szczególną uwagę poświęcono radionuklidowi </w:t>
      </w:r>
      <w:r w:rsidRPr="00D64AC1">
        <w:rPr>
          <w:rFonts w:ascii="Palatino Linotype" w:hAnsi="Palatino Linotype"/>
          <w:color w:val="000000" w:themeColor="text1"/>
          <w:sz w:val="24"/>
          <w:szCs w:val="24"/>
          <w:vertAlign w:val="superscript"/>
        </w:rPr>
        <w:t>223</w:t>
      </w: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Ra, jego zastosowaniu klinicznemu, charakterystyce </w:t>
      </w:r>
      <w:r w:rsidRPr="00D64AC1">
        <w:rPr>
          <w:rFonts w:ascii="Palatino Linotype" w:hAnsi="Palatino Linotype"/>
          <w:color w:val="000000" w:themeColor="text1"/>
          <w:sz w:val="24"/>
          <w:szCs w:val="24"/>
        </w:rPr>
        <w:lastRenderedPageBreak/>
        <w:t xml:space="preserve">fizykochemicznej oraz różnym sposobom jego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kompleksowania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oraz immobilizacji z</w:t>
      </w:r>
      <w:r>
        <w:rPr>
          <w:rFonts w:ascii="Palatino Linotype" w:hAnsi="Palatino Linotype"/>
          <w:color w:val="000000" w:themeColor="text1"/>
          <w:sz w:val="24"/>
          <w:szCs w:val="24"/>
        </w:rPr>
        <w:t> </w:t>
      </w: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wykorzystaniem nanomateriałów. Dalej w części literaturowej opisano budowę strukturalną, właściwości i metody syntezy zeolitu oraz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nanozeolitu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typu A. </w:t>
      </w:r>
    </w:p>
    <w:p w:rsidR="00A02704" w:rsidRPr="00D64AC1" w:rsidRDefault="00A02704" w:rsidP="00A02704">
      <w:pPr>
        <w:spacing w:after="0"/>
        <w:ind w:firstLine="709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Część eksperymentalna pracy obejmuje szczegółowy opis fizykochemicznych (HR-SEM, TEM, XRD, FTIR, EDS, NTA, DLS, BET, TGA) i biologicznych metod (MTT,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Aneksyna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V/jodek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propidyny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, aktywność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kaspaz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3/7, analiza ekspresji genów prozapalnych za pomocą metody RT-PCR), które zastosowano w pracy oraz opis warunków optymalizacji syntezy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nanozeolitu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NaA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>. Następnie zaprezentowano i</w:t>
      </w:r>
      <w:r>
        <w:rPr>
          <w:rFonts w:ascii="Palatino Linotype" w:hAnsi="Palatino Linotype"/>
          <w:color w:val="000000" w:themeColor="text1"/>
          <w:sz w:val="24"/>
          <w:szCs w:val="24"/>
        </w:rPr>
        <w:t> </w:t>
      </w: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omówiono otrzymane wyniki w oparciu o dostępną literaturę naukową. Przeprowadzono szereg badań, w wyniku, których zoptymalizowano syntezę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nanozeolitów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NaA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metodą hydrotermalną. Pozwoliła ona na uzyskanie nośników o</w:t>
      </w:r>
      <w:r>
        <w:rPr>
          <w:rFonts w:ascii="Palatino Linotype" w:hAnsi="Palatino Linotype"/>
          <w:color w:val="000000" w:themeColor="text1"/>
          <w:sz w:val="24"/>
          <w:szCs w:val="24"/>
        </w:rPr>
        <w:t> </w:t>
      </w: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średnich rozmiarach ~120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nm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>, stosunkowo wąskim rozkładzie wielkości cząstek, jednorodnym kształcie, rozwiniętej mikro-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mezoporowatości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, jak również o dużym stopniu krystaliczności i czystości fazowej. Następnie przedstawiono wyniki badań, dotyczące znakowania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nanocząstek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zeolitu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NaA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radionuklidem </w:t>
      </w:r>
      <w:r w:rsidRPr="00D64AC1">
        <w:rPr>
          <w:rFonts w:ascii="Palatino Linotype" w:hAnsi="Palatino Linotype"/>
          <w:color w:val="000000" w:themeColor="text1"/>
          <w:sz w:val="24"/>
          <w:szCs w:val="24"/>
          <w:vertAlign w:val="superscript"/>
        </w:rPr>
        <w:t>223</w:t>
      </w: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Ra. Uzyskano maksymalną aktywność przypadającą na 1 mg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nanozeolitu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, wynoszącą 0,65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MBq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. Następnie opisano kolejne badania, w wyniku których zoptymalizowano proces modyfikacji powierzchni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nanocząstek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zeolitu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NaA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związkiem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silanowym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zawierającym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polietylenoglikol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oraz proces funkcjonalizacji przeciwciałem anty-PSMA D2B. W wyniku przeprowadzonych badań otrzymano nośniki, których powierzchnia zawierała około 50 cząsteczek przeciwciał. Badania stabilności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radiobiokoniugatu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wykazały, że otrzymany produkt charakteryzował się dużą stabilnością </w:t>
      </w:r>
      <w:r w:rsidRPr="009314A5">
        <w:rPr>
          <w:rFonts w:ascii="Palatino Linotype" w:hAnsi="Palatino Linotype"/>
          <w:i/>
          <w:color w:val="000000" w:themeColor="text1"/>
          <w:sz w:val="24"/>
          <w:szCs w:val="24"/>
        </w:rPr>
        <w:t>in vitro</w:t>
      </w: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(&gt;95% do 12 dni). W tym samym czasie retencja izotopów pochodnych </w:t>
      </w:r>
      <w:r w:rsidRPr="00D64AC1">
        <w:rPr>
          <w:rFonts w:ascii="Palatino Linotype" w:hAnsi="Palatino Linotype"/>
          <w:color w:val="000000" w:themeColor="text1"/>
          <w:sz w:val="24"/>
          <w:szCs w:val="24"/>
          <w:vertAlign w:val="superscript"/>
        </w:rPr>
        <w:t>211</w:t>
      </w: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Pb i </w:t>
      </w:r>
      <w:r w:rsidRPr="00D64AC1">
        <w:rPr>
          <w:rFonts w:ascii="Palatino Linotype" w:hAnsi="Palatino Linotype"/>
          <w:color w:val="000000" w:themeColor="text1"/>
          <w:sz w:val="24"/>
          <w:szCs w:val="24"/>
          <w:vertAlign w:val="superscript"/>
        </w:rPr>
        <w:t>211</w:t>
      </w: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Bi w 0.9% NaCl ludzkiej surowicy wynosiła poniżej 6%. </w:t>
      </w:r>
    </w:p>
    <w:p w:rsidR="00A02704" w:rsidRPr="00D64AC1" w:rsidRDefault="00A02704" w:rsidP="00A02704">
      <w:pPr>
        <w:spacing w:after="0"/>
        <w:ind w:firstLine="709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W dalszej części przedstawiono wyniki badań biologicznych </w:t>
      </w:r>
      <w:r w:rsidRPr="00D64AC1">
        <w:rPr>
          <w:rFonts w:ascii="Palatino Linotype" w:hAnsi="Palatino Linotype"/>
          <w:i/>
          <w:color w:val="000000" w:themeColor="text1"/>
          <w:sz w:val="24"/>
          <w:szCs w:val="24"/>
        </w:rPr>
        <w:t>in vitro</w:t>
      </w: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, dotyczących toksyczności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nanocząstek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zeolitowych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NaA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jako nośników, ze</w:t>
      </w:r>
      <w:r>
        <w:rPr>
          <w:rFonts w:ascii="Palatino Linotype" w:hAnsi="Palatino Linotype"/>
          <w:color w:val="000000" w:themeColor="text1"/>
          <w:sz w:val="24"/>
          <w:szCs w:val="24"/>
        </w:rPr>
        <w:t> </w:t>
      </w: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szczególnym uwzględnieniem procesów cytotoksycznych i prozapalnych oraz skuteczności otrzymanego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radiobiokoniugatu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jako emitera promieniowania α, ze szczególnym uwzględnieniem jego specyficzności w wiązaniu się do receptorów PSMA na PSMA-pozytywnych komórkach nowotworowych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Palatino Linotype" w:hAnsi="Palatino Linotype"/>
          <w:color w:val="000000" w:themeColor="text1"/>
          <w:sz w:val="24"/>
          <w:szCs w:val="24"/>
        </w:rPr>
        <w:t>LNCaP</w:t>
      </w:r>
      <w:proofErr w:type="spellEnd"/>
      <w:r>
        <w:rPr>
          <w:rFonts w:ascii="Palatino Linotype" w:hAnsi="Palatino Linotype"/>
          <w:color w:val="000000" w:themeColor="text1"/>
          <w:sz w:val="24"/>
          <w:szCs w:val="24"/>
        </w:rPr>
        <w:t xml:space="preserve"> C4-2)</w:t>
      </w:r>
      <w:r w:rsidRPr="00D64AC1">
        <w:rPr>
          <w:rFonts w:ascii="Palatino Linotype" w:hAnsi="Palatino Linotype"/>
          <w:color w:val="000000" w:themeColor="text1"/>
          <w:sz w:val="24"/>
          <w:szCs w:val="24"/>
        </w:rPr>
        <w:t>, jego internalizacji oraz radiotoksyczności. Uzyskane wyniki testu MTT wykazały, że</w:t>
      </w:r>
      <w:r>
        <w:rPr>
          <w:rFonts w:ascii="Palatino Linotype" w:hAnsi="Palatino Linotype"/>
          <w:color w:val="000000" w:themeColor="text1"/>
          <w:sz w:val="24"/>
          <w:szCs w:val="24"/>
        </w:rPr>
        <w:t> </w:t>
      </w: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nośniki zeolitowe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NaA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nie miały wpływu na aktywność metaboliczną prawidłowych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(RWPE-1)</w:t>
      </w: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i nowotworowych komórek prostaty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Palatino Linotype" w:hAnsi="Palatino Linotype"/>
          <w:color w:val="000000" w:themeColor="text1"/>
          <w:sz w:val="24"/>
          <w:szCs w:val="24"/>
        </w:rPr>
        <w:t>LNCaP</w:t>
      </w:r>
      <w:proofErr w:type="spellEnd"/>
      <w:r>
        <w:rPr>
          <w:rFonts w:ascii="Palatino Linotype" w:hAnsi="Palatino Linotype"/>
          <w:color w:val="000000" w:themeColor="text1"/>
          <w:sz w:val="24"/>
          <w:szCs w:val="24"/>
        </w:rPr>
        <w:t xml:space="preserve"> C4-2 oraz DU-145)</w:t>
      </w: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, nie indukowały nekrozy i apoptozy, nie zwiększały aktywności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apoptotycznych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kaspaz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3/7 oraz miały niewielki wpływ na zmiany ekspresji genów prozapalnych. Natomiast otrzymany </w:t>
      </w:r>
      <w:proofErr w:type="spellStart"/>
      <w:r w:rsidRPr="00D64AC1">
        <w:rPr>
          <w:rFonts w:ascii="Palatino Linotype" w:hAnsi="Palatino Linotype"/>
          <w:color w:val="000000" w:themeColor="text1"/>
          <w:sz w:val="24"/>
          <w:szCs w:val="24"/>
        </w:rPr>
        <w:t>radiobiokoniugat</w:t>
      </w:r>
      <w:proofErr w:type="spellEnd"/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 charakteryzował się wysoką specyficznością w wiązaniu do receptorów PSMA, bardzo szybką internalizacją do </w:t>
      </w:r>
      <w:r w:rsidRPr="00D64AC1">
        <w:rPr>
          <w:rFonts w:ascii="Palatino Linotype" w:hAnsi="Palatino Linotype"/>
          <w:color w:val="000000" w:themeColor="text1"/>
          <w:sz w:val="24"/>
          <w:szCs w:val="24"/>
        </w:rPr>
        <w:lastRenderedPageBreak/>
        <w:t>komórek PSMA-pozytywnych, ale nie do komórek PSMA-negatywnych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(DU-145)</w:t>
      </w:r>
      <w:r w:rsidRPr="00D64AC1">
        <w:rPr>
          <w:rFonts w:ascii="Palatino Linotype" w:hAnsi="Palatino Linotype"/>
          <w:color w:val="000000" w:themeColor="text1"/>
          <w:sz w:val="24"/>
          <w:szCs w:val="24"/>
        </w:rPr>
        <w:t xml:space="preserve">, jak również znaczną radiotoksycznością wobec komórek PSMA-pozytywnych. </w:t>
      </w:r>
    </w:p>
    <w:p w:rsidR="00A02704" w:rsidRPr="00D64AC1" w:rsidRDefault="00A02704" w:rsidP="00A02704">
      <w:pPr>
        <w:spacing w:after="0"/>
        <w:ind w:firstLine="709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64AC1">
        <w:rPr>
          <w:rFonts w:ascii="Palatino Linotype" w:hAnsi="Palatino Linotype"/>
          <w:color w:val="000000" w:themeColor="text1"/>
          <w:sz w:val="24"/>
          <w:szCs w:val="24"/>
        </w:rPr>
        <w:t>Rozprawę kończą wnioski wysnute na podstawie wyników badań i ich analizy oraz konkluzje dotyczące możliwości wykorzystania otrzymanego związku w terapii raka prostaty.</w:t>
      </w:r>
    </w:p>
    <w:p w:rsidR="00A02704" w:rsidRPr="00D64AC1" w:rsidRDefault="00A02704" w:rsidP="00A02704">
      <w:pPr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</w:pPr>
    </w:p>
    <w:p w:rsidR="00933D24" w:rsidRDefault="00933D24"/>
    <w:sectPr w:rsidR="00933D24" w:rsidSect="0093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04"/>
    <w:rsid w:val="00883A3B"/>
    <w:rsid w:val="00933D24"/>
    <w:rsid w:val="009670E5"/>
    <w:rsid w:val="00A0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Kiegiel</cp:lastModifiedBy>
  <cp:revision>2</cp:revision>
  <dcterms:created xsi:type="dcterms:W3CDTF">2021-11-15T14:42:00Z</dcterms:created>
  <dcterms:modified xsi:type="dcterms:W3CDTF">2021-11-15T14:42:00Z</dcterms:modified>
</cp:coreProperties>
</file>